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5ED" w:rsidRPr="00F605ED" w:rsidRDefault="00F605ED" w:rsidP="00F605ED">
      <w:pPr>
        <w:adjustRightInd w:val="0"/>
        <w:snapToGrid w:val="0"/>
        <w:rPr>
          <w:rFonts w:ascii="宋体" w:eastAsia="宋体" w:hAnsi="宋体" w:cs="宋体"/>
          <w:b/>
          <w:bCs/>
          <w:szCs w:val="20"/>
        </w:rPr>
      </w:pPr>
      <w:r w:rsidRPr="00F605ED">
        <w:rPr>
          <w:rFonts w:ascii="宋体" w:eastAsia="宋体" w:hAnsi="宋体" w:cs="宋体" w:hint="eastAsia"/>
          <w:b/>
          <w:bCs/>
          <w:szCs w:val="20"/>
        </w:rPr>
        <w:t>一、哈尔滨海关市场调研和数据分析需求概述</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1"/>
        </w:rPr>
        <w:t>1</w:t>
      </w:r>
      <w:r w:rsidRPr="00F605ED">
        <w:rPr>
          <w:rFonts w:ascii="宋体" w:eastAsia="宋体" w:hAnsi="宋体" w:cs="宋体" w:hint="eastAsia"/>
          <w:szCs w:val="20"/>
        </w:rPr>
        <w:t>、国际贸易环境的复杂性</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随着全球化进程的加速，国际贸易环境日益复杂多变。各国之间的贸易政策、关税制度、市场准入条件等都在不断调整变化，给海关监管带来了新的挑战。因此，哈尔滨海关需要通过市场调研和数据分析，及时了解国际贸易动态，把握市场趋势，为制定更加科学合理的监管政策提供有力支持。</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2、跨境电商的快速发展</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近年来，跨境电商在全球范围内蓬勃发展，成为国际贸易的重要组成部分。哈尔滨作为中国东北的重要口岸城市，其跨境电商业务也呈现出快速增长的态势。然而，跨境电商的快速发展也给海关监管带来了新的挑战，如商品种类繁多、交易频次高、数据量大等。因此，哈尔滨海关需要通过市场调研和数据分析，深入了解跨境电商的运作模式、监管难点和风险点，以便制定更加精准有效的监管措施。</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3、食品安全监管的迫切需求</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食品安全是关系国计民生的重要问题，也是海关监管的重要领域之一。随着食品进出口贸易的日益频繁，食品安全问题也日益凸显。哈尔滨海关在保障进出口食品安全方面承担着重要责任。然而，传统的手工记录和纸质管理方式已难以满足当前复杂多变的食品安全监管需求。因此，哈尔滨海关需要通过市场调研和数据分析，引入信息化、智能化管理手段，提升食品安全监管的效率和精准度。</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4、政策推动和公众期望</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近年来，党中央、国务院高度重视政府数据开放和透明度提升工作，海关数据开放作为其中的重要组成部分，也受到了广泛关注。公众对于海关数据的公开、透明和可及性有着越来越高的期望。同时，国家政策也积极推动海关数据开放和共享工作，以促进国际贸易便利化和监管现代化。因此，哈尔滨海关需要通过市场调研和数据分析项目，积极响应国家政策号召和公众期望，推动海关数据开放和共享工作的深入开展。</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5、提升监管效能和服务水平</w:t>
      </w:r>
    </w:p>
    <w:p w:rsidR="00F605ED" w:rsidRPr="00F605ED" w:rsidRDefault="00F605ED" w:rsidP="00F605ED">
      <w:pPr>
        <w:adjustRightInd w:val="0"/>
        <w:snapToGrid w:val="0"/>
        <w:spacing w:line="360" w:lineRule="auto"/>
        <w:jc w:val="left"/>
        <w:rPr>
          <w:rFonts w:ascii="宋体" w:eastAsia="宋体" w:hAnsi="宋体" w:cs="宋体"/>
          <w:szCs w:val="20"/>
        </w:rPr>
      </w:pPr>
      <w:r w:rsidRPr="00F605ED">
        <w:rPr>
          <w:rFonts w:ascii="宋体" w:eastAsia="宋体" w:hAnsi="宋体" w:cs="宋体" w:hint="eastAsia"/>
          <w:szCs w:val="20"/>
        </w:rPr>
        <w:t>哈尔滨海关作为口岸监管部门，其监管效能和服务水平直接关系到国际贸易的顺利进行和公众满意度的提升。通过市场调研和数据分析项目，哈尔滨海关可以深入了解企业和公众的需求和期望，及时发现和解决监管中存在的问题和不足，从而提升监管效能和服务水平。同时，还可以通过数据分析等手段对监管资源进行优化配置和调度，提高监管效率和精准度</w:t>
      </w:r>
    </w:p>
    <w:p w:rsidR="00F605ED" w:rsidRPr="00F605ED" w:rsidRDefault="00F605ED" w:rsidP="00F605ED">
      <w:pPr>
        <w:adjustRightInd w:val="0"/>
        <w:snapToGrid w:val="0"/>
        <w:spacing w:line="360" w:lineRule="auto"/>
        <w:rPr>
          <w:rFonts w:ascii="宋体" w:eastAsia="宋体" w:hAnsi="宋体" w:cs="宋体"/>
          <w:b/>
          <w:bCs/>
          <w:szCs w:val="20"/>
        </w:rPr>
      </w:pPr>
      <w:r w:rsidRPr="00F605ED">
        <w:rPr>
          <w:rFonts w:ascii="宋体" w:eastAsia="宋体" w:hAnsi="宋体" w:cs="宋体" w:hint="eastAsia"/>
          <w:b/>
          <w:bCs/>
          <w:szCs w:val="20"/>
        </w:rPr>
        <w:t>二、哈尔滨海关市场调研和数据分析的业务需求</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1、市场定位调研：进出口商品市场定位调研是一个复杂而细致的过程，它涉及对目标市场、竞争对手、消费者需求以及自身产品优势等多个方面的深入分析。。</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2、专项分析调研：调查消费者购买进口例如：奢侈品和化妆品的主要渠道，包括正规渠道（如专柜、官网、免税店）和非法渠道。了解非法渠道在消费者中的普及程度及其原因。</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lastRenderedPageBreak/>
        <w:t>3、产品需求调研：分析商品在目标市场的直接应用领域，如工业原料、消费品、投资品等，了解进出口企业进出口商品的主要用途，收集进出口企业的基本信息，如企业规模、经营范围、主要产品等，详细列出企业进出口的商品种类、规格、数量、价格等基本信息，分析进出口商品的目的地市场需求和偏好，探究企业进出口活动的业务目标和战略意图。</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4、企业行为调研：明确需要了解的企业进出口行为的具体方面，如合规性、风险点、业务流程，包括企业的进出口产品种类、主要贸易伙伴、贸易方式（如一般贸易、加工贸易等）以及涉及的国家和地区，了解企业的进出口产品相关法律法规和贸易政策的要求，包括关税、税率、原产地规则、禁限令等，分析企业的进出口业务流程，如报关流程、物流运输、资金结算等环节。</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5、市场预测调研：明确调研的主要目的，如了解特定产品在海外市场的需求量、竞争态势、价格水平等，利用如出海派大数据、翘鲸数据、光之沫数据等第三方平台，获取覆盖多个国家和地区的海关数据和市场情报，关注相关行业的社交媒体账号和论坛，收集消费者反馈和市场动态。利用趋势分析工具，分析过去几年的进出口数据，识别市场增长或下降的周期和规律。</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6、市场渠道调研：研究跨境电商、直邮等新型进出口渠道，调查其分货渠道，这包括了解目标公司进出口产品和产品的销售渠道，进货渠道。</w:t>
      </w:r>
    </w:p>
    <w:tbl>
      <w:tblPr>
        <w:tblW w:w="8578" w:type="dxa"/>
        <w:tblLayout w:type="fixed"/>
        <w:tblLook w:val="04A0" w:firstRow="1" w:lastRow="0" w:firstColumn="1" w:lastColumn="0" w:noHBand="0" w:noVBand="1"/>
      </w:tblPr>
      <w:tblGrid>
        <w:gridCol w:w="1085"/>
        <w:gridCol w:w="2609"/>
        <w:gridCol w:w="2680"/>
        <w:gridCol w:w="2204"/>
      </w:tblGrid>
      <w:tr w:rsidR="00F605ED" w:rsidRPr="00F605ED" w:rsidTr="00E7044C">
        <w:trPr>
          <w:trHeight w:val="429"/>
        </w:trPr>
        <w:tc>
          <w:tcPr>
            <w:tcW w:w="10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宋体" w:hAnsi="宋体" w:cs="宋体" w:hint="eastAsia"/>
                <w:szCs w:val="21"/>
              </w:rPr>
              <w:t>序号</w:t>
            </w:r>
          </w:p>
        </w:tc>
        <w:tc>
          <w:tcPr>
            <w:tcW w:w="2609" w:type="dxa"/>
            <w:tcBorders>
              <w:top w:val="single" w:sz="4" w:space="0" w:color="auto"/>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宋体" w:hAnsi="宋体" w:cs="宋体" w:hint="eastAsia"/>
                <w:szCs w:val="21"/>
              </w:rPr>
              <w:t>名称</w:t>
            </w:r>
          </w:p>
        </w:tc>
        <w:tc>
          <w:tcPr>
            <w:tcW w:w="2680" w:type="dxa"/>
            <w:tcBorders>
              <w:top w:val="single" w:sz="4" w:space="0" w:color="auto"/>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宋体" w:hAnsi="宋体" w:cs="宋体" w:hint="eastAsia"/>
                <w:szCs w:val="21"/>
              </w:rPr>
              <w:t>详细内容</w:t>
            </w:r>
          </w:p>
        </w:tc>
        <w:tc>
          <w:tcPr>
            <w:tcW w:w="2204" w:type="dxa"/>
            <w:tcBorders>
              <w:top w:val="single" w:sz="4" w:space="0" w:color="auto"/>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宋体" w:hAnsi="宋体" w:cs="宋体" w:hint="eastAsia"/>
                <w:szCs w:val="21"/>
              </w:rPr>
              <w:t>单项控制价（元）</w:t>
            </w:r>
          </w:p>
        </w:tc>
      </w:tr>
      <w:tr w:rsidR="00F605ED" w:rsidRPr="00F605ED" w:rsidTr="00E7044C">
        <w:trPr>
          <w:trHeight w:val="306"/>
        </w:trPr>
        <w:tc>
          <w:tcPr>
            <w:tcW w:w="1085" w:type="dxa"/>
            <w:tcBorders>
              <w:top w:val="nil"/>
              <w:left w:val="single" w:sz="4" w:space="0" w:color="auto"/>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1</w:t>
            </w:r>
          </w:p>
        </w:tc>
        <w:tc>
          <w:tcPr>
            <w:tcW w:w="2609" w:type="dxa"/>
            <w:tcBorders>
              <w:top w:val="nil"/>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调研类型</w:t>
            </w:r>
          </w:p>
        </w:tc>
        <w:tc>
          <w:tcPr>
            <w:tcW w:w="2680" w:type="dxa"/>
            <w:tcBorders>
              <w:top w:val="nil"/>
              <w:left w:val="nil"/>
              <w:bottom w:val="single" w:sz="4" w:space="0" w:color="auto"/>
              <w:right w:val="single" w:sz="4" w:space="0" w:color="auto"/>
            </w:tcBorders>
            <w:shd w:val="clear" w:color="auto" w:fill="auto"/>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市场规模调研</w:t>
            </w:r>
          </w:p>
        </w:tc>
        <w:tc>
          <w:tcPr>
            <w:tcW w:w="2204" w:type="dxa"/>
            <w:tcBorders>
              <w:top w:val="nil"/>
              <w:left w:val="nil"/>
              <w:bottom w:val="single" w:sz="4" w:space="0" w:color="auto"/>
              <w:right w:val="single" w:sz="4" w:space="0" w:color="auto"/>
            </w:tcBorders>
            <w:shd w:val="clear" w:color="auto" w:fill="auto"/>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20000</w:t>
            </w:r>
          </w:p>
        </w:tc>
      </w:tr>
      <w:tr w:rsidR="00F605ED" w:rsidRPr="00F605ED" w:rsidTr="00E7044C">
        <w:trPr>
          <w:trHeight w:val="410"/>
        </w:trPr>
        <w:tc>
          <w:tcPr>
            <w:tcW w:w="1085" w:type="dxa"/>
            <w:tcBorders>
              <w:top w:val="nil"/>
              <w:left w:val="single" w:sz="4" w:space="0" w:color="auto"/>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2</w:t>
            </w:r>
          </w:p>
        </w:tc>
        <w:tc>
          <w:tcPr>
            <w:tcW w:w="2609" w:type="dxa"/>
            <w:tcBorders>
              <w:top w:val="nil"/>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调研类型</w:t>
            </w:r>
          </w:p>
        </w:tc>
        <w:tc>
          <w:tcPr>
            <w:tcW w:w="2680" w:type="dxa"/>
            <w:tcBorders>
              <w:top w:val="nil"/>
              <w:left w:val="nil"/>
              <w:bottom w:val="single" w:sz="4" w:space="0" w:color="auto"/>
              <w:right w:val="single" w:sz="4" w:space="0" w:color="auto"/>
            </w:tcBorders>
            <w:shd w:val="clear" w:color="auto" w:fill="auto"/>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市场占有率调研</w:t>
            </w:r>
          </w:p>
        </w:tc>
        <w:tc>
          <w:tcPr>
            <w:tcW w:w="2204" w:type="dxa"/>
            <w:tcBorders>
              <w:top w:val="nil"/>
              <w:left w:val="nil"/>
              <w:bottom w:val="single" w:sz="4" w:space="0" w:color="auto"/>
              <w:right w:val="single" w:sz="4" w:space="0" w:color="auto"/>
            </w:tcBorders>
            <w:shd w:val="clear" w:color="auto" w:fill="auto"/>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25000</w:t>
            </w:r>
          </w:p>
        </w:tc>
      </w:tr>
      <w:tr w:rsidR="00F605ED" w:rsidRPr="00F605ED" w:rsidTr="00E7044C">
        <w:trPr>
          <w:trHeight w:val="198"/>
        </w:trPr>
        <w:tc>
          <w:tcPr>
            <w:tcW w:w="1085" w:type="dxa"/>
            <w:tcBorders>
              <w:top w:val="nil"/>
              <w:left w:val="single" w:sz="4" w:space="0" w:color="auto"/>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3</w:t>
            </w:r>
          </w:p>
        </w:tc>
        <w:tc>
          <w:tcPr>
            <w:tcW w:w="2609" w:type="dxa"/>
            <w:tcBorders>
              <w:top w:val="nil"/>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调研类型</w:t>
            </w:r>
          </w:p>
        </w:tc>
        <w:tc>
          <w:tcPr>
            <w:tcW w:w="2680" w:type="dxa"/>
            <w:tcBorders>
              <w:top w:val="nil"/>
              <w:left w:val="nil"/>
              <w:bottom w:val="single" w:sz="4" w:space="0" w:color="auto"/>
              <w:right w:val="single" w:sz="4" w:space="0" w:color="auto"/>
            </w:tcBorders>
            <w:shd w:val="clear" w:color="auto" w:fill="auto"/>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企业信用调研</w:t>
            </w:r>
          </w:p>
        </w:tc>
        <w:tc>
          <w:tcPr>
            <w:tcW w:w="2204" w:type="dxa"/>
            <w:tcBorders>
              <w:top w:val="nil"/>
              <w:left w:val="nil"/>
              <w:bottom w:val="single" w:sz="4" w:space="0" w:color="auto"/>
              <w:right w:val="single" w:sz="4" w:space="0" w:color="auto"/>
            </w:tcBorders>
            <w:shd w:val="clear" w:color="auto" w:fill="auto"/>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25000</w:t>
            </w:r>
          </w:p>
        </w:tc>
      </w:tr>
      <w:tr w:rsidR="00F605ED" w:rsidRPr="00F605ED" w:rsidTr="00E7044C">
        <w:trPr>
          <w:trHeight w:val="420"/>
        </w:trPr>
        <w:tc>
          <w:tcPr>
            <w:tcW w:w="10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4</w:t>
            </w:r>
          </w:p>
        </w:tc>
        <w:tc>
          <w:tcPr>
            <w:tcW w:w="2609" w:type="dxa"/>
            <w:tcBorders>
              <w:top w:val="single" w:sz="4" w:space="0" w:color="auto"/>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调研类型</w:t>
            </w:r>
          </w:p>
        </w:tc>
        <w:tc>
          <w:tcPr>
            <w:tcW w:w="2680" w:type="dxa"/>
            <w:tcBorders>
              <w:top w:val="single" w:sz="4" w:space="0" w:color="auto"/>
              <w:left w:val="nil"/>
              <w:bottom w:val="single" w:sz="4" w:space="0" w:color="auto"/>
              <w:right w:val="single" w:sz="4" w:space="0" w:color="auto"/>
            </w:tcBorders>
            <w:shd w:val="clear" w:color="auto" w:fill="auto"/>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市场预测调研</w:t>
            </w:r>
          </w:p>
        </w:tc>
        <w:tc>
          <w:tcPr>
            <w:tcW w:w="2204" w:type="dxa"/>
            <w:tcBorders>
              <w:top w:val="single" w:sz="4" w:space="0" w:color="auto"/>
              <w:left w:val="nil"/>
              <w:bottom w:val="single" w:sz="4" w:space="0" w:color="auto"/>
              <w:right w:val="single" w:sz="4" w:space="0" w:color="auto"/>
            </w:tcBorders>
            <w:shd w:val="clear" w:color="auto" w:fill="auto"/>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40000</w:t>
            </w:r>
          </w:p>
        </w:tc>
      </w:tr>
    </w:tbl>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注：</w:t>
      </w:r>
      <w:r w:rsidRPr="00F605ED">
        <w:rPr>
          <w:rFonts w:ascii="宋体" w:eastAsia="宋体" w:hAnsi="宋体" w:cs="宋体" w:hint="eastAsia"/>
          <w:b/>
          <w:bCs/>
          <w:color w:val="FF0000"/>
          <w:szCs w:val="20"/>
        </w:rPr>
        <w:t>单项报价不得超出（不含等于）采购人给定的采购控制价明细表中的相应价格，结算时以实际发生的单项报价为准。</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7、甲方委托乙方对指定时间段内的进出口贸易数据进行全面、深入的分析。</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8、分析内容包括但不限于：进出口总量、主要商品类别、贸易伙伴、贸易方式、价格趋势、季节性变化等。</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9、乙方应根据甲方的具体需求，提供定制化的数据分析报告和建议。</w:t>
      </w:r>
    </w:p>
    <w:tbl>
      <w:tblPr>
        <w:tblW w:w="8500" w:type="dxa"/>
        <w:tblLook w:val="04A0" w:firstRow="1" w:lastRow="0" w:firstColumn="1" w:lastColumn="0" w:noHBand="0" w:noVBand="1"/>
      </w:tblPr>
      <w:tblGrid>
        <w:gridCol w:w="825"/>
        <w:gridCol w:w="1345"/>
        <w:gridCol w:w="4204"/>
        <w:gridCol w:w="2126"/>
      </w:tblGrid>
      <w:tr w:rsidR="00F605ED" w:rsidRPr="00F605ED" w:rsidTr="00E7044C">
        <w:trPr>
          <w:trHeight w:val="88"/>
        </w:trPr>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宋体" w:hAnsi="宋体" w:cs="宋体" w:hint="eastAsia"/>
                <w:szCs w:val="21"/>
              </w:rPr>
              <w:t>序号</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宋体" w:hAnsi="宋体" w:cs="宋体" w:hint="eastAsia"/>
                <w:szCs w:val="21"/>
              </w:rPr>
              <w:t>名称</w:t>
            </w:r>
          </w:p>
        </w:tc>
        <w:tc>
          <w:tcPr>
            <w:tcW w:w="4204" w:type="dxa"/>
            <w:tcBorders>
              <w:top w:val="single" w:sz="4" w:space="0" w:color="auto"/>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宋体" w:hAnsi="宋体" w:cs="宋体" w:hint="eastAsia"/>
                <w:szCs w:val="21"/>
              </w:rPr>
              <w:t>详细内容</w:t>
            </w:r>
          </w:p>
        </w:tc>
        <w:tc>
          <w:tcPr>
            <w:tcW w:w="2126" w:type="dxa"/>
            <w:tcBorders>
              <w:top w:val="single" w:sz="4" w:space="0" w:color="auto"/>
              <w:left w:val="nil"/>
              <w:bottom w:val="single" w:sz="4" w:space="0" w:color="auto"/>
              <w:right w:val="single" w:sz="4" w:space="0" w:color="auto"/>
            </w:tcBorders>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宋体" w:hAnsi="宋体" w:cs="宋体" w:hint="eastAsia"/>
                <w:szCs w:val="21"/>
              </w:rPr>
              <w:t>单项控制价（元/min）</w:t>
            </w:r>
          </w:p>
        </w:tc>
      </w:tr>
      <w:tr w:rsidR="00F605ED" w:rsidRPr="00F605ED" w:rsidTr="00E7044C">
        <w:trPr>
          <w:trHeight w:val="545"/>
        </w:trPr>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宋体" w:hAnsi="宋体" w:cs="宋体" w:hint="eastAsia"/>
                <w:szCs w:val="21"/>
              </w:rPr>
              <w:t>1</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数据分析</w:t>
            </w:r>
          </w:p>
        </w:tc>
        <w:tc>
          <w:tcPr>
            <w:tcW w:w="4204" w:type="dxa"/>
            <w:tcBorders>
              <w:top w:val="single" w:sz="4" w:space="0" w:color="auto"/>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left"/>
              <w:rPr>
                <w:rFonts w:ascii="宋体" w:eastAsia="宋体" w:hAnsi="宋体" w:cs="宋体"/>
                <w:szCs w:val="21"/>
              </w:rPr>
            </w:pPr>
            <w:r w:rsidRPr="00F605ED">
              <w:rPr>
                <w:rFonts w:ascii="宋体" w:eastAsia="仿宋" w:hAnsi="宋体" w:cs="宋体" w:hint="eastAsia"/>
                <w:color w:val="000000"/>
                <w:kern w:val="0"/>
                <w:sz w:val="24"/>
                <w:szCs w:val="24"/>
              </w:rPr>
              <w:t>视频分析及内容抓取</w:t>
            </w:r>
          </w:p>
        </w:tc>
        <w:tc>
          <w:tcPr>
            <w:tcW w:w="2126" w:type="dxa"/>
            <w:tcBorders>
              <w:top w:val="single" w:sz="4" w:space="0" w:color="auto"/>
              <w:left w:val="nil"/>
              <w:bottom w:val="single" w:sz="4" w:space="0" w:color="auto"/>
              <w:right w:val="single" w:sz="4" w:space="0" w:color="auto"/>
            </w:tcBorders>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300/min</w:t>
            </w:r>
          </w:p>
        </w:tc>
      </w:tr>
      <w:tr w:rsidR="00F605ED" w:rsidRPr="00F605ED" w:rsidTr="00E7044C">
        <w:trPr>
          <w:trHeight w:val="545"/>
        </w:trPr>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宋体" w:hAnsi="宋体" w:cs="宋体" w:hint="eastAsia"/>
                <w:szCs w:val="21"/>
              </w:rPr>
              <w:t>2</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数据分析</w:t>
            </w:r>
          </w:p>
        </w:tc>
        <w:tc>
          <w:tcPr>
            <w:tcW w:w="4204" w:type="dxa"/>
            <w:tcBorders>
              <w:top w:val="single" w:sz="4" w:space="0" w:color="auto"/>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left"/>
              <w:rPr>
                <w:rFonts w:ascii="宋体" w:eastAsia="宋体" w:hAnsi="宋体" w:cs="宋体"/>
                <w:szCs w:val="21"/>
              </w:rPr>
            </w:pPr>
            <w:r w:rsidRPr="00F605ED">
              <w:rPr>
                <w:rFonts w:ascii="宋体" w:eastAsia="仿宋" w:hAnsi="宋体" w:cs="宋体" w:hint="eastAsia"/>
                <w:color w:val="000000"/>
                <w:kern w:val="0"/>
                <w:sz w:val="24"/>
                <w:szCs w:val="24"/>
              </w:rPr>
              <w:t>音频分析及内容抓取</w:t>
            </w:r>
          </w:p>
        </w:tc>
        <w:tc>
          <w:tcPr>
            <w:tcW w:w="2126" w:type="dxa"/>
            <w:tcBorders>
              <w:top w:val="single" w:sz="4" w:space="0" w:color="auto"/>
              <w:left w:val="nil"/>
              <w:bottom w:val="single" w:sz="4" w:space="0" w:color="auto"/>
              <w:right w:val="single" w:sz="4" w:space="0" w:color="auto"/>
            </w:tcBorders>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300/min</w:t>
            </w:r>
          </w:p>
        </w:tc>
      </w:tr>
      <w:tr w:rsidR="00F605ED" w:rsidRPr="00F605ED" w:rsidTr="00E7044C">
        <w:trPr>
          <w:trHeight w:val="545"/>
        </w:trPr>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宋体" w:hAnsi="宋体" w:cs="宋体" w:hint="eastAsia"/>
                <w:szCs w:val="21"/>
              </w:rPr>
              <w:t>3</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数据分析</w:t>
            </w:r>
          </w:p>
        </w:tc>
        <w:tc>
          <w:tcPr>
            <w:tcW w:w="4204" w:type="dxa"/>
            <w:tcBorders>
              <w:top w:val="single" w:sz="4" w:space="0" w:color="auto"/>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left"/>
              <w:rPr>
                <w:rFonts w:ascii="宋体" w:eastAsia="宋体" w:hAnsi="宋体" w:cs="宋体"/>
                <w:szCs w:val="21"/>
              </w:rPr>
            </w:pPr>
            <w:r w:rsidRPr="00F605ED">
              <w:rPr>
                <w:rFonts w:ascii="宋体" w:eastAsia="仿宋" w:hAnsi="宋体" w:cs="宋体" w:hint="eastAsia"/>
                <w:color w:val="000000"/>
                <w:kern w:val="0"/>
                <w:sz w:val="24"/>
                <w:szCs w:val="24"/>
              </w:rPr>
              <w:t>文档及网页内容分析</w:t>
            </w:r>
          </w:p>
        </w:tc>
        <w:tc>
          <w:tcPr>
            <w:tcW w:w="2126" w:type="dxa"/>
            <w:tcBorders>
              <w:top w:val="single" w:sz="4" w:space="0" w:color="auto"/>
              <w:left w:val="nil"/>
              <w:bottom w:val="single" w:sz="4" w:space="0" w:color="auto"/>
              <w:right w:val="single" w:sz="4" w:space="0" w:color="auto"/>
            </w:tcBorders>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80/</w:t>
            </w:r>
            <w:r w:rsidRPr="00F605ED">
              <w:rPr>
                <w:rFonts w:ascii="宋体" w:eastAsia="仿宋" w:hAnsi="宋体" w:cs="宋体" w:hint="eastAsia"/>
                <w:color w:val="000000"/>
                <w:kern w:val="0"/>
                <w:sz w:val="24"/>
                <w:szCs w:val="24"/>
              </w:rPr>
              <w:t>百字</w:t>
            </w:r>
          </w:p>
        </w:tc>
      </w:tr>
      <w:tr w:rsidR="00F605ED" w:rsidRPr="00F605ED" w:rsidTr="00E7044C">
        <w:trPr>
          <w:trHeight w:val="545"/>
        </w:trPr>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宋体" w:hAnsi="宋体" w:cs="宋体" w:hint="eastAsia"/>
                <w:szCs w:val="21"/>
              </w:rPr>
              <w:t>4</w:t>
            </w:r>
          </w:p>
        </w:tc>
        <w:tc>
          <w:tcPr>
            <w:tcW w:w="1345" w:type="dxa"/>
            <w:tcBorders>
              <w:top w:val="single" w:sz="4" w:space="0" w:color="auto"/>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数据分析</w:t>
            </w:r>
          </w:p>
        </w:tc>
        <w:tc>
          <w:tcPr>
            <w:tcW w:w="4204" w:type="dxa"/>
            <w:tcBorders>
              <w:top w:val="single" w:sz="4" w:space="0" w:color="auto"/>
              <w:left w:val="nil"/>
              <w:bottom w:val="single" w:sz="4" w:space="0" w:color="auto"/>
              <w:right w:val="single" w:sz="4" w:space="0" w:color="auto"/>
            </w:tcBorders>
            <w:shd w:val="clear" w:color="auto" w:fill="auto"/>
            <w:noWrap/>
            <w:vAlign w:val="center"/>
          </w:tcPr>
          <w:p w:rsidR="00F605ED" w:rsidRPr="00F605ED" w:rsidRDefault="00F605ED" w:rsidP="00F605ED">
            <w:pPr>
              <w:adjustRightInd w:val="0"/>
              <w:snapToGrid w:val="0"/>
              <w:jc w:val="left"/>
              <w:rPr>
                <w:rFonts w:ascii="宋体" w:eastAsia="宋体" w:hAnsi="宋体" w:cs="宋体"/>
                <w:szCs w:val="21"/>
              </w:rPr>
            </w:pPr>
            <w:r w:rsidRPr="00F605ED">
              <w:rPr>
                <w:rFonts w:ascii="宋体" w:eastAsia="仿宋" w:hAnsi="宋体" w:cs="宋体" w:hint="eastAsia"/>
                <w:color w:val="000000"/>
                <w:kern w:val="0"/>
                <w:sz w:val="24"/>
                <w:szCs w:val="24"/>
              </w:rPr>
              <w:t>互联网数据清洗与筛选</w:t>
            </w:r>
          </w:p>
        </w:tc>
        <w:tc>
          <w:tcPr>
            <w:tcW w:w="2126" w:type="dxa"/>
            <w:tcBorders>
              <w:top w:val="single" w:sz="4" w:space="0" w:color="auto"/>
              <w:left w:val="nil"/>
              <w:bottom w:val="single" w:sz="4" w:space="0" w:color="auto"/>
              <w:right w:val="single" w:sz="4" w:space="0" w:color="auto"/>
            </w:tcBorders>
            <w:vAlign w:val="center"/>
          </w:tcPr>
          <w:p w:rsidR="00F605ED" w:rsidRPr="00F605ED" w:rsidRDefault="00F605ED" w:rsidP="00F605ED">
            <w:pPr>
              <w:adjustRightInd w:val="0"/>
              <w:snapToGrid w:val="0"/>
              <w:jc w:val="center"/>
              <w:rPr>
                <w:rFonts w:ascii="宋体" w:eastAsia="宋体" w:hAnsi="宋体" w:cs="宋体"/>
                <w:szCs w:val="21"/>
              </w:rPr>
            </w:pPr>
            <w:r w:rsidRPr="00F605ED">
              <w:rPr>
                <w:rFonts w:ascii="宋体" w:eastAsia="仿宋" w:hAnsi="宋体" w:cs="宋体" w:hint="eastAsia"/>
                <w:color w:val="000000"/>
                <w:kern w:val="0"/>
                <w:sz w:val="24"/>
                <w:szCs w:val="24"/>
              </w:rPr>
              <w:t>30/KB</w:t>
            </w:r>
          </w:p>
        </w:tc>
      </w:tr>
    </w:tbl>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注：</w:t>
      </w:r>
      <w:r w:rsidRPr="00F605ED">
        <w:rPr>
          <w:rFonts w:ascii="宋体" w:eastAsia="宋体" w:hAnsi="宋体" w:cs="宋体" w:hint="eastAsia"/>
          <w:b/>
          <w:bCs/>
          <w:color w:val="FF0000"/>
          <w:szCs w:val="20"/>
        </w:rPr>
        <w:t>单项报价不得超出（不含等于）采购人给定的采购控制价明细表中的相应价格，结算时以实际发生的单项报价为准。</w:t>
      </w:r>
    </w:p>
    <w:p w:rsidR="00F605ED" w:rsidRPr="00F605ED" w:rsidRDefault="00F605ED" w:rsidP="00F605ED">
      <w:pPr>
        <w:adjustRightInd w:val="0"/>
        <w:snapToGrid w:val="0"/>
        <w:spacing w:line="400" w:lineRule="exact"/>
        <w:jc w:val="left"/>
        <w:rPr>
          <w:rFonts w:ascii="宋体" w:eastAsia="宋体" w:hAnsi="宋体" w:cs="宋体"/>
          <w:b/>
          <w:bCs/>
          <w:szCs w:val="20"/>
        </w:rPr>
      </w:pP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b/>
          <w:bCs/>
          <w:szCs w:val="20"/>
        </w:rPr>
        <w:t>三、市场调研模版</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以下是一个市场调研基本的需求模版示例：</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调查目的：</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调研和评估贸易伙伴国口岸大宗商品（煤炭、铁矿石、黄豆、大麦、小麦、玉米、石油、天然气、电力）贸易过程情况，包括贸易伙伴国出口政策法规导向、口岸能力、货运能力。</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调查对象：</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贸易伙伴国大宗商品出口集中区、集散地，大宗商品库存厂矿，贸易伙伴国海关通关业务窗口、货运代理企业；黑龙江省大宗商品进口商、信用担保方或货运代理企业等。</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调查内容：</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贸易伙伴国大宗商品出口态势分析；</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贸易伙伴国大宗商品的进口法规要求解读；</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贸易伙伴国大宗商品出口的成本构成关分析；</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黑龙江省大宗商品进口需求分析；</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黑龙江省大宗商品进口口岸的潜力分析；</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6. 与贸易伙伴国大宗商品贸易有关的政治、经济、环境和法律法规等风险。</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调查方法：</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1. 数据收集：通过公开的统计数据、报告、政府文件收集相关信息；</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2. 案例研究：通过分析典型案例，揭示过程能力和贸易预期。</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调查流程：</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1. 确定调查目标和内容；</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2. 设计调查方法和工具；</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3. 收集和整理数据；</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4. 分析数据和信息；</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5. 编写调查报告。</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风险控制：</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在调查过程中，要重视数据和信息的保密性，遵守相关的法律法规，确保调查的公正性和公信力。以上内容为初步方案，具体可以根据实际情况进行调整。</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调研数据时间范围：2023-2024年度</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b/>
          <w:bCs/>
          <w:szCs w:val="20"/>
        </w:rPr>
        <w:t>四、数据分析模版</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以下是一个数据分析基本的需求模版示例：</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1、项目背景与目的</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项目背景：</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贸易伙伴作国其进出口贸易状况对我国进出口商品格局具有重要影响。</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随着全球政治、国际形势、经济形势的变化，贸易伙伴进出口贸易也呈现出新的特点和趋势。</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项目目的：</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深入分析贸易伙伴国进出口贸易的现状、结构、特点及发展趋势。</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识别影响贸易伙伴国进出口贸易的关键因素和潜在风险。</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2、分析范围</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时间范围：</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指定年份（如2024年）或近几年（如2022-2024年）的贸易伙伴国进出口贸易数据。</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内容范围：</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进出口贸易总额、增速及变化趋势。</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主要贸易伙伴国及贸易额分布。</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进出口商品结构（如能源、机械、农产品等）。</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贸易平衡状况（顺差/逆差）及原因分析。</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贸易政策、汇率变动等因素对进出口贸易的影响。</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三、数据来源</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官方统计机构： 如贸易伙伴统计局、贸易伙伴海关总署等。</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国际组织： 如世界贸易组织（WTO）、国际货币基金组织（IMF）等发布的贸易统计数据。</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专业研究机构： 如知名经济研究机构、投资银行发布的研究报告。</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商业数据库： 如彭博终端、Wind金融终端等提供的贸易数据服务。</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4、分析方法</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定量分析</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趋势分析：通过时间序列数据，分析进出口贸易总额的变化趋势。</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结构分析：分析进出口商品结构、贸易伙伴国结构等。</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相关性分析：探讨贸易政策、汇率变动等因素与进出口贸易之间的关系。</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定性分析</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政策解读：分析贸易伙伴国及主要贸易伙伴国的贸易政策变化。</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风险评估：识别影响进出口贸易的潜在风险因素。</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图表展示：使用折线图、柱状图、饼图等图表直观展示分析结果。</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5、预期结果</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报告撰写：</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编制详细的贸易伙伴进出口贸易数据分析报告，包括现状分析、趋势预测、风险评估等内容。</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数据可视化：</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提供丰富的图表和数据可视化展示，便于理解分析结果。</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政策建议：</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基于分析结果，提出针对政策制定者、企业和投资者的具体建议。</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决策支持：</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为相关方提供数据支持和决策参考，助力其制定科学合理的贸易策略和投资计划。</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6、时间表</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数据收集与整理： XX天</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数据分析与报告撰写： XX天</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报告审核与修改： XX天</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最终交付： XX天</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通过以上模版，可以系统地规划和执行贸易伙伴进出</w:t>
      </w:r>
      <w:bookmarkStart w:id="0" w:name="_GoBack"/>
      <w:bookmarkEnd w:id="0"/>
      <w:r w:rsidRPr="00F605ED">
        <w:rPr>
          <w:rFonts w:ascii="宋体" w:eastAsia="宋体" w:hAnsi="宋体" w:cs="宋体" w:hint="eastAsia"/>
          <w:szCs w:val="20"/>
        </w:rPr>
        <w:t>口贸易的数据分析工作，确保分析结果的准确性和实用性。</w:t>
      </w:r>
    </w:p>
    <w:p w:rsidR="00F605ED" w:rsidRPr="00F605ED" w:rsidRDefault="00F605ED" w:rsidP="00F605ED">
      <w:pPr>
        <w:adjustRightInd w:val="0"/>
        <w:snapToGrid w:val="0"/>
        <w:spacing w:line="400" w:lineRule="exact"/>
        <w:jc w:val="left"/>
        <w:rPr>
          <w:rFonts w:ascii="宋体" w:eastAsia="宋体" w:hAnsi="宋体" w:cs="宋体"/>
          <w:b/>
          <w:bCs/>
          <w:szCs w:val="20"/>
        </w:rPr>
      </w:pPr>
      <w:r w:rsidRPr="00F605ED">
        <w:rPr>
          <w:rFonts w:ascii="宋体" w:eastAsia="宋体" w:hAnsi="宋体" w:cs="宋体" w:hint="eastAsia"/>
          <w:b/>
          <w:bCs/>
          <w:szCs w:val="20"/>
        </w:rPr>
        <w:t>五、合同期限</w:t>
      </w:r>
    </w:p>
    <w:p w:rsidR="00F605ED" w:rsidRPr="00F605ED" w:rsidRDefault="00F605ED" w:rsidP="00F605ED">
      <w:pPr>
        <w:adjustRightInd w:val="0"/>
        <w:snapToGrid w:val="0"/>
        <w:spacing w:line="400" w:lineRule="exact"/>
        <w:jc w:val="left"/>
        <w:rPr>
          <w:rFonts w:ascii="宋体" w:eastAsia="宋体" w:hAnsi="宋体" w:cs="宋体"/>
          <w:szCs w:val="20"/>
        </w:rPr>
      </w:pPr>
      <w:r w:rsidRPr="00F605ED">
        <w:rPr>
          <w:rFonts w:ascii="宋体" w:eastAsia="宋体" w:hAnsi="宋体" w:cs="宋体" w:hint="eastAsia"/>
          <w:szCs w:val="20"/>
        </w:rPr>
        <w:t>合同签订之日起截止到2024年12月31日</w:t>
      </w:r>
    </w:p>
    <w:p w:rsidR="00C04BE9" w:rsidRPr="00F605ED" w:rsidRDefault="00C04BE9" w:rsidP="00F605ED"/>
    <w:sectPr w:rsidR="00C04BE9" w:rsidRPr="00F605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3B4" w:rsidRDefault="002453B4" w:rsidP="00005FA7">
      <w:r>
        <w:separator/>
      </w:r>
    </w:p>
  </w:endnote>
  <w:endnote w:type="continuationSeparator" w:id="0">
    <w:p w:rsidR="002453B4" w:rsidRDefault="002453B4" w:rsidP="0000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3B4" w:rsidRDefault="002453B4" w:rsidP="00005FA7">
      <w:r>
        <w:separator/>
      </w:r>
    </w:p>
  </w:footnote>
  <w:footnote w:type="continuationSeparator" w:id="0">
    <w:p w:rsidR="002453B4" w:rsidRDefault="002453B4" w:rsidP="00005F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97ABE99"/>
    <w:multiLevelType w:val="singleLevel"/>
    <w:tmpl w:val="997ABE99"/>
    <w:lvl w:ilvl="0">
      <w:start w:val="4"/>
      <w:numFmt w:val="chineseCounting"/>
      <w:suff w:val="nothing"/>
      <w:lvlText w:val="（%1）"/>
      <w:lvlJc w:val="left"/>
      <w:rPr>
        <w:rFonts w:hint="eastAsia"/>
      </w:rPr>
    </w:lvl>
  </w:abstractNum>
  <w:abstractNum w:abstractNumId="1">
    <w:nsid w:val="A3B1CEE4"/>
    <w:multiLevelType w:val="singleLevel"/>
    <w:tmpl w:val="A3B1CEE4"/>
    <w:lvl w:ilvl="0">
      <w:start w:val="1"/>
      <w:numFmt w:val="decimal"/>
      <w:lvlText w:val="(%1)"/>
      <w:lvlJc w:val="left"/>
      <w:pPr>
        <w:ind w:left="425" w:hanging="425"/>
      </w:pPr>
      <w:rPr>
        <w:rFonts w:hint="default"/>
      </w:rPr>
    </w:lvl>
  </w:abstractNum>
  <w:abstractNum w:abstractNumId="2">
    <w:nsid w:val="00000003"/>
    <w:multiLevelType w:val="multilevel"/>
    <w:tmpl w:val="00000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F4A9280"/>
    <w:multiLevelType w:val="singleLevel"/>
    <w:tmpl w:val="7F4A9280"/>
    <w:lvl w:ilvl="0">
      <w:start w:val="2"/>
      <w:numFmt w:val="decimal"/>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83A"/>
    <w:rsid w:val="00005FA7"/>
    <w:rsid w:val="00212350"/>
    <w:rsid w:val="002453B4"/>
    <w:rsid w:val="00292A1C"/>
    <w:rsid w:val="002F5D40"/>
    <w:rsid w:val="00365106"/>
    <w:rsid w:val="004C7256"/>
    <w:rsid w:val="005F783A"/>
    <w:rsid w:val="00934D72"/>
    <w:rsid w:val="00941A27"/>
    <w:rsid w:val="009C712C"/>
    <w:rsid w:val="00A71EC1"/>
    <w:rsid w:val="00C04BE9"/>
    <w:rsid w:val="00D27CB5"/>
    <w:rsid w:val="00D34EE3"/>
    <w:rsid w:val="00D729E4"/>
    <w:rsid w:val="00E20DBB"/>
    <w:rsid w:val="00EB406E"/>
    <w:rsid w:val="00F16C13"/>
    <w:rsid w:val="00F42649"/>
    <w:rsid w:val="00F60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9A2F48-B050-4A3D-B6A0-A0569179E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5F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5FA7"/>
    <w:rPr>
      <w:sz w:val="18"/>
      <w:szCs w:val="18"/>
    </w:rPr>
  </w:style>
  <w:style w:type="paragraph" w:styleId="a4">
    <w:name w:val="footer"/>
    <w:basedOn w:val="a"/>
    <w:link w:val="Char0"/>
    <w:uiPriority w:val="99"/>
    <w:unhideWhenUsed/>
    <w:rsid w:val="00005FA7"/>
    <w:pPr>
      <w:tabs>
        <w:tab w:val="center" w:pos="4153"/>
        <w:tab w:val="right" w:pos="8306"/>
      </w:tabs>
      <w:snapToGrid w:val="0"/>
      <w:jc w:val="left"/>
    </w:pPr>
    <w:rPr>
      <w:sz w:val="18"/>
      <w:szCs w:val="18"/>
    </w:rPr>
  </w:style>
  <w:style w:type="character" w:customStyle="1" w:styleId="Char0">
    <w:name w:val="页脚 Char"/>
    <w:basedOn w:val="a0"/>
    <w:link w:val="a4"/>
    <w:uiPriority w:val="99"/>
    <w:rsid w:val="00005FA7"/>
    <w:rPr>
      <w:sz w:val="18"/>
      <w:szCs w:val="18"/>
    </w:rPr>
  </w:style>
  <w:style w:type="character" w:customStyle="1" w:styleId="NormalCharacter">
    <w:name w:val="NormalCharacter"/>
    <w:qFormat/>
    <w:rsid w:val="00F16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543</Words>
  <Characters>3096</Characters>
  <Application>Microsoft Office Word</Application>
  <DocSecurity>0</DocSecurity>
  <Lines>25</Lines>
  <Paragraphs>7</Paragraphs>
  <ScaleCrop>false</ScaleCrop>
  <Company>MS</Company>
  <LinksUpToDate>false</LinksUpToDate>
  <CharactersWithSpaces>3632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刘莹</dc:creator>
  <cp:keywords/>
  <dc:description/>
  <cp:lastModifiedBy>刘莹</cp:lastModifiedBy>
  <cp:revision>6</cp:revision>
  <dcterms:created xsi:type="dcterms:W3CDTF">2024-07-19T01:30:00Z</dcterms:created>
  <dcterms:modified xsi:type="dcterms:W3CDTF">2024-09-09T06:54:00Z</dcterms:modified>
</cp:coreProperties>
</file>